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EE3B" w14:textId="1B6B5AA7" w:rsidR="008A656C" w:rsidRPr="00D94119" w:rsidRDefault="008A656C" w:rsidP="00D94119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t>2</w:t>
      </w:r>
      <w:r w:rsidRPr="00D94119">
        <w:rPr>
          <w:rFonts w:ascii="微軟正黑體" w:eastAsia="微軟正黑體" w:hAnsi="微軟正黑體"/>
          <w:b/>
        </w:rPr>
        <w:t>0</w:t>
      </w:r>
      <w:r w:rsidR="00893529">
        <w:rPr>
          <w:rFonts w:ascii="微軟正黑體" w:eastAsia="微軟正黑體" w:hAnsi="微軟正黑體"/>
          <w:b/>
        </w:rPr>
        <w:t>24</w:t>
      </w:r>
      <w:r w:rsidRPr="00D94119">
        <w:rPr>
          <w:rFonts w:ascii="微軟正黑體" w:eastAsia="微軟正黑體" w:hAnsi="微軟正黑體"/>
          <w:b/>
        </w:rPr>
        <w:t>-</w:t>
      </w:r>
      <w:r w:rsidR="00893529">
        <w:rPr>
          <w:rFonts w:ascii="微軟正黑體" w:eastAsia="微軟正黑體" w:hAnsi="微軟正黑體"/>
          <w:b/>
        </w:rPr>
        <w:t>25</w:t>
      </w:r>
      <w:r w:rsidRPr="00D94119">
        <w:rPr>
          <w:rFonts w:ascii="微軟正黑體" w:eastAsia="微軟正黑體" w:hAnsi="微軟正黑體" w:hint="eastAsia"/>
          <w:b/>
        </w:rPr>
        <w:t>年度</w:t>
      </w:r>
    </w:p>
    <w:p w14:paraId="7677374E" w14:textId="77777777" w:rsidR="00C25A07" w:rsidRPr="00D94119" w:rsidRDefault="008A656C" w:rsidP="00D94119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t>幼稚園活動津貼運用</w:t>
      </w:r>
      <w:r w:rsidR="00C25A07" w:rsidRPr="00D94119">
        <w:rPr>
          <w:rFonts w:ascii="微軟正黑體" w:eastAsia="微軟正黑體" w:hAnsi="微軟正黑體" w:hint="eastAsia"/>
          <w:b/>
        </w:rPr>
        <w:t>計劃</w:t>
      </w:r>
    </w:p>
    <w:tbl>
      <w:tblPr>
        <w:tblStyle w:val="a3"/>
        <w:tblW w:w="15449" w:type="dxa"/>
        <w:tblLook w:val="04A0" w:firstRow="1" w:lastRow="0" w:firstColumn="1" w:lastColumn="0" w:noHBand="0" w:noVBand="1"/>
      </w:tblPr>
      <w:tblGrid>
        <w:gridCol w:w="3397"/>
        <w:gridCol w:w="6096"/>
        <w:gridCol w:w="5956"/>
      </w:tblGrid>
      <w:tr w:rsidR="007C591F" w:rsidRPr="00D94119" w14:paraId="6EEF8DB1" w14:textId="77777777" w:rsidTr="007C591F">
        <w:trPr>
          <w:trHeight w:val="278"/>
        </w:trPr>
        <w:tc>
          <w:tcPr>
            <w:tcW w:w="3397" w:type="dxa"/>
          </w:tcPr>
          <w:p w14:paraId="56919E6D" w14:textId="38D7C4CB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6096" w:type="dxa"/>
          </w:tcPr>
          <w:p w14:paraId="2B779570" w14:textId="5BC2A36B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活動一：</w:t>
            </w:r>
            <w:r>
              <w:rPr>
                <w:rFonts w:ascii="微軟正黑體" w:eastAsia="微軟正黑體" w:hAnsi="微軟正黑體" w:hint="eastAsia"/>
              </w:rPr>
              <w:t>港鐵嘉年華</w:t>
            </w:r>
          </w:p>
        </w:tc>
        <w:tc>
          <w:tcPr>
            <w:tcW w:w="5956" w:type="dxa"/>
          </w:tcPr>
          <w:p w14:paraId="25ACBB5C" w14:textId="7CC04DC2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二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香港科學館</w:t>
            </w:r>
          </w:p>
        </w:tc>
      </w:tr>
      <w:tr w:rsidR="007C591F" w:rsidRPr="00D94119" w14:paraId="2811ABF8" w14:textId="77777777" w:rsidTr="007C591F">
        <w:trPr>
          <w:trHeight w:val="1717"/>
        </w:trPr>
        <w:tc>
          <w:tcPr>
            <w:tcW w:w="3397" w:type="dxa"/>
          </w:tcPr>
          <w:p w14:paraId="771BA02E" w14:textId="4ECC39FE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促進兒童於下學習範疇的發展</w:t>
            </w:r>
          </w:p>
        </w:tc>
        <w:tc>
          <w:tcPr>
            <w:tcW w:w="6096" w:type="dxa"/>
          </w:tcPr>
          <w:p w14:paraId="79DCFFAA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2E491FCF" w14:textId="01ABA3D2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46561633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6F9E7FBC" w14:textId="1D331B62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2E974E01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7D9835D4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  <w:tc>
          <w:tcPr>
            <w:tcW w:w="5956" w:type="dxa"/>
          </w:tcPr>
          <w:p w14:paraId="39B45481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561AB181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59187721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1A9F21F4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65E655DF" w14:textId="545EDCEF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5356126E" w14:textId="507929BF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</w:tr>
      <w:tr w:rsidR="007C591F" w:rsidRPr="00D94119" w14:paraId="22B2EA60" w14:textId="77777777" w:rsidTr="007C591F">
        <w:trPr>
          <w:trHeight w:val="278"/>
        </w:trPr>
        <w:tc>
          <w:tcPr>
            <w:tcW w:w="3397" w:type="dxa"/>
          </w:tcPr>
          <w:p w14:paraId="48FF1F56" w14:textId="019778F0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舉辦日期</w:t>
            </w:r>
          </w:p>
        </w:tc>
        <w:tc>
          <w:tcPr>
            <w:tcW w:w="6096" w:type="dxa"/>
          </w:tcPr>
          <w:p w14:paraId="7E6202B3" w14:textId="24BFD036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7/09/2024</w:t>
            </w:r>
          </w:p>
        </w:tc>
        <w:tc>
          <w:tcPr>
            <w:tcW w:w="5956" w:type="dxa"/>
          </w:tcPr>
          <w:p w14:paraId="110E92C7" w14:textId="2B656445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8/10/2024</w:t>
            </w:r>
          </w:p>
        </w:tc>
      </w:tr>
      <w:tr w:rsidR="007C591F" w:rsidRPr="00D94119" w14:paraId="65B785AA" w14:textId="77777777" w:rsidTr="007C591F">
        <w:trPr>
          <w:trHeight w:val="858"/>
        </w:trPr>
        <w:tc>
          <w:tcPr>
            <w:tcW w:w="3397" w:type="dxa"/>
          </w:tcPr>
          <w:p w14:paraId="44D63712" w14:textId="7E8D404E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活動形式</w:t>
            </w:r>
          </w:p>
        </w:tc>
        <w:tc>
          <w:tcPr>
            <w:tcW w:w="6096" w:type="dxa"/>
          </w:tcPr>
          <w:p w14:paraId="690B9157" w14:textId="77777777" w:rsidR="007C591F" w:rsidRPr="00D94119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7BD3B4B5" w14:textId="6B8F2646" w:rsidR="007C591F" w:rsidRPr="007C591F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5"/>
                <w:sz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  <w:sz w:val="24"/>
              </w:rPr>
              <w:t>）：</w:t>
            </w:r>
            <w:r>
              <w:rPr>
                <w:rFonts w:ascii="微軟正黑體" w:eastAsia="微軟正黑體" w:hAnsi="微軟正黑體" w:hint="eastAsia"/>
                <w:sz w:val="24"/>
                <w:u w:val="single"/>
              </w:rPr>
              <w:t>體驗活動</w:t>
            </w:r>
          </w:p>
        </w:tc>
        <w:tc>
          <w:tcPr>
            <w:tcW w:w="5956" w:type="dxa"/>
          </w:tcPr>
          <w:p w14:paraId="53436724" w14:textId="154EB604" w:rsidR="007C591F" w:rsidRPr="00D94119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03C8787F" w14:textId="5BD8B95A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2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</w:tr>
      <w:tr w:rsidR="007C591F" w:rsidRPr="00D94119" w14:paraId="11569D3C" w14:textId="77777777" w:rsidTr="007C591F">
        <w:trPr>
          <w:trHeight w:val="1908"/>
        </w:trPr>
        <w:tc>
          <w:tcPr>
            <w:tcW w:w="3397" w:type="dxa"/>
          </w:tcPr>
          <w:p w14:paraId="4C8FBCE0" w14:textId="200B1BB9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6096" w:type="dxa"/>
          </w:tcPr>
          <w:p w14:paraId="414DA95A" w14:textId="6472D6B8" w:rsidR="007C591F" w:rsidRPr="00264764" w:rsidRDefault="007C591F" w:rsidP="0053322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264764">
              <w:rPr>
                <w:rFonts w:ascii="微軟正黑體" w:eastAsia="微軟正黑體" w:hAnsi="微軟正黑體" w:hint="eastAsia"/>
                <w:szCs w:val="24"/>
              </w:rPr>
              <w:t>港鐵公司四十五周年嘉年華。當中包括戶外車長訓練模擬駕駛室及多款港鐵維修車輛。透過攤位遊戲，讓幼兒認識港鐵的歷史，以及體驗港鐵車長的日常工作，讓幼兒予學習於娛樂，同時提升幼兒的生活經驗。</w:t>
            </w:r>
          </w:p>
        </w:tc>
        <w:tc>
          <w:tcPr>
            <w:tcW w:w="5956" w:type="dxa"/>
          </w:tcPr>
          <w:p w14:paraId="5B66C294" w14:textId="7BF47BBB" w:rsidR="007C591F" w:rsidRPr="00264764" w:rsidRDefault="007C591F" w:rsidP="0053322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為了提升幼兒對科學的興趣及滿足其好奇心。老師可安排了幼兒到科學館的鏡子世界、鏡學、聲學、力學及磁電廊，讓幼兒透過親身操作，認識到不同的科學原理</w:t>
            </w:r>
            <w:r w:rsidRPr="00264764">
              <w:rPr>
                <w:rFonts w:ascii="微軟正黑體" w:eastAsia="微軟正黑體" w:hAnsi="微軟正黑體" w:hint="eastAsia"/>
                <w:szCs w:val="24"/>
              </w:rPr>
              <w:t>，了解科學在生活中的應用。</w:t>
            </w:r>
          </w:p>
        </w:tc>
      </w:tr>
      <w:tr w:rsidR="007C591F" w:rsidRPr="00D94119" w14:paraId="7E23E4F9" w14:textId="77777777" w:rsidTr="007C591F">
        <w:trPr>
          <w:trHeight w:val="289"/>
        </w:trPr>
        <w:tc>
          <w:tcPr>
            <w:tcW w:w="3397" w:type="dxa"/>
          </w:tcPr>
          <w:p w14:paraId="42DAC00B" w14:textId="3BE6D998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參加人數</w:t>
            </w:r>
          </w:p>
        </w:tc>
        <w:tc>
          <w:tcPr>
            <w:tcW w:w="6096" w:type="dxa"/>
          </w:tcPr>
          <w:p w14:paraId="6696BFA5" w14:textId="77777777" w:rsidR="007C591F" w:rsidRDefault="007C591F" w:rsidP="00A474A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老師：4　學生：2</w:t>
            </w:r>
            <w:r>
              <w:rPr>
                <w:rFonts w:ascii="微軟正黑體" w:eastAsia="微軟正黑體" w:hAnsi="微軟正黑體"/>
              </w:rPr>
              <w:t>2</w:t>
            </w:r>
          </w:p>
          <w:p w14:paraId="40430518" w14:textId="77777777" w:rsidR="007C591F" w:rsidRDefault="007C591F" w:rsidP="00A474A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其他：庶務員：3</w:t>
            </w:r>
          </w:p>
          <w:p w14:paraId="5D063724" w14:textId="66272FA0" w:rsidR="007C591F" w:rsidRPr="00D94119" w:rsidRDefault="007C591F" w:rsidP="00A474A5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共：</w:t>
            </w: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5956" w:type="dxa"/>
          </w:tcPr>
          <w:p w14:paraId="6F79C706" w14:textId="77777777" w:rsidR="007C591F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老師：7　學生：4</w:t>
            </w:r>
            <w:r>
              <w:rPr>
                <w:rFonts w:ascii="微軟正黑體" w:eastAsia="微軟正黑體" w:hAnsi="微軟正黑體"/>
              </w:rPr>
              <w:t>2</w:t>
            </w:r>
          </w:p>
          <w:p w14:paraId="3EC172EE" w14:textId="3EE4ACF9" w:rsidR="007C591F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其他：庶務員：1</w:t>
            </w:r>
          </w:p>
          <w:p w14:paraId="527E556A" w14:textId="30C5ADB6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共：</w:t>
            </w:r>
            <w:r>
              <w:rPr>
                <w:rFonts w:ascii="微軟正黑體" w:eastAsia="微軟正黑體" w:hAnsi="微軟正黑體"/>
              </w:rPr>
              <w:t>50</w:t>
            </w:r>
          </w:p>
        </w:tc>
      </w:tr>
      <w:tr w:rsidR="007C591F" w:rsidRPr="00D94119" w14:paraId="37D689A9" w14:textId="77777777" w:rsidTr="007C591F">
        <w:trPr>
          <w:trHeight w:val="278"/>
        </w:trPr>
        <w:tc>
          <w:tcPr>
            <w:tcW w:w="3397" w:type="dxa"/>
          </w:tcPr>
          <w:p w14:paraId="4214123A" w14:textId="6647DF5F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預算開支</w:t>
            </w:r>
          </w:p>
        </w:tc>
        <w:tc>
          <w:tcPr>
            <w:tcW w:w="6096" w:type="dxa"/>
          </w:tcPr>
          <w:p w14:paraId="170C18F5" w14:textId="5433141F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1,400</w:t>
            </w:r>
          </w:p>
        </w:tc>
        <w:tc>
          <w:tcPr>
            <w:tcW w:w="5956" w:type="dxa"/>
          </w:tcPr>
          <w:p w14:paraId="46263955" w14:textId="5FA18919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1,500</w:t>
            </w:r>
          </w:p>
        </w:tc>
      </w:tr>
      <w:tr w:rsidR="007C591F" w:rsidRPr="00D94119" w14:paraId="3BCD06A1" w14:textId="77777777" w:rsidTr="007C591F">
        <w:trPr>
          <w:trHeight w:val="278"/>
        </w:trPr>
        <w:tc>
          <w:tcPr>
            <w:tcW w:w="3397" w:type="dxa"/>
          </w:tcPr>
          <w:p w14:paraId="3C6BEB57" w14:textId="740352ED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1330455F" w14:textId="77777777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性質</w:t>
            </w:r>
          </w:p>
        </w:tc>
        <w:tc>
          <w:tcPr>
            <w:tcW w:w="6096" w:type="dxa"/>
          </w:tcPr>
          <w:p w14:paraId="3DE1FC0B" w14:textId="77777777" w:rsidR="007C591F" w:rsidRPr="00D94119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218F041F" w14:textId="5A253E19" w:rsidR="007C591F" w:rsidRPr="00D94119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z w:val="23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 w:val="24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條獲稅務豁免）</w:t>
            </w:r>
          </w:p>
        </w:tc>
        <w:tc>
          <w:tcPr>
            <w:tcW w:w="5956" w:type="dxa"/>
          </w:tcPr>
          <w:p w14:paraId="244B9367" w14:textId="716E9703" w:rsidR="007C591F" w:rsidRPr="00D94119" w:rsidRDefault="007C591F" w:rsidP="0053322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069DCFBD" w14:textId="0262AADE" w:rsidR="007C591F" w:rsidRPr="00D94119" w:rsidRDefault="007C591F" w:rsidP="0053322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</w:tr>
      <w:tr w:rsidR="007C591F" w:rsidRPr="00D94119" w14:paraId="53B19E86" w14:textId="77777777" w:rsidTr="007C591F">
        <w:trPr>
          <w:trHeight w:val="568"/>
        </w:trPr>
        <w:tc>
          <w:tcPr>
            <w:tcW w:w="3397" w:type="dxa"/>
          </w:tcPr>
          <w:p w14:paraId="43842A20" w14:textId="77777777" w:rsidR="007C591F" w:rsidRPr="00D94119" w:rsidRDefault="007C591F" w:rsidP="00D94119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4050ED15" w14:textId="77777777" w:rsidR="007C591F" w:rsidRPr="00D94119" w:rsidRDefault="007C591F" w:rsidP="00D94119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6096" w:type="dxa"/>
          </w:tcPr>
          <w:p w14:paraId="7BA42833" w14:textId="63F7D210" w:rsidR="007C591F" w:rsidRPr="00D94119" w:rsidRDefault="007C591F" w:rsidP="00D94119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香港鐵路有限公司</w:t>
            </w:r>
          </w:p>
        </w:tc>
        <w:tc>
          <w:tcPr>
            <w:tcW w:w="5956" w:type="dxa"/>
          </w:tcPr>
          <w:p w14:paraId="63A72A1B" w14:textId="2541D612" w:rsidR="007C591F" w:rsidRPr="00D94119" w:rsidRDefault="007C591F" w:rsidP="00D94119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康樂及文化事務署</w:t>
            </w:r>
          </w:p>
        </w:tc>
      </w:tr>
    </w:tbl>
    <w:p w14:paraId="11F33726" w14:textId="03CDFC01" w:rsidR="00893529" w:rsidRPr="00D94119" w:rsidRDefault="00893529" w:rsidP="00893529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lastRenderedPageBreak/>
        <w:t>2</w:t>
      </w:r>
      <w:r w:rsidRPr="00D94119">
        <w:rPr>
          <w:rFonts w:ascii="微軟正黑體" w:eastAsia="微軟正黑體" w:hAnsi="微軟正黑體"/>
          <w:b/>
        </w:rPr>
        <w:t>0</w:t>
      </w:r>
      <w:r>
        <w:rPr>
          <w:rFonts w:ascii="微軟正黑體" w:eastAsia="微軟正黑體" w:hAnsi="微軟正黑體"/>
          <w:b/>
        </w:rPr>
        <w:t>24</w:t>
      </w:r>
      <w:r w:rsidRPr="00D94119">
        <w:rPr>
          <w:rFonts w:ascii="微軟正黑體" w:eastAsia="微軟正黑體" w:hAnsi="微軟正黑體"/>
          <w:b/>
        </w:rPr>
        <w:t>-</w:t>
      </w:r>
      <w:r>
        <w:rPr>
          <w:rFonts w:ascii="微軟正黑體" w:eastAsia="微軟正黑體" w:hAnsi="微軟正黑體"/>
          <w:b/>
        </w:rPr>
        <w:t>25</w:t>
      </w:r>
      <w:r w:rsidRPr="00D94119">
        <w:rPr>
          <w:rFonts w:ascii="微軟正黑體" w:eastAsia="微軟正黑體" w:hAnsi="微軟正黑體" w:hint="eastAsia"/>
          <w:b/>
        </w:rPr>
        <w:t>年度</w:t>
      </w:r>
    </w:p>
    <w:p w14:paraId="3A9758CA" w14:textId="77777777" w:rsidR="00893529" w:rsidRPr="00D94119" w:rsidRDefault="00893529" w:rsidP="00893529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t>幼稚園活動津貼運用計劃</w:t>
      </w:r>
    </w:p>
    <w:tbl>
      <w:tblPr>
        <w:tblStyle w:val="a3"/>
        <w:tblW w:w="15487" w:type="dxa"/>
        <w:tblLook w:val="04A0" w:firstRow="1" w:lastRow="0" w:firstColumn="1" w:lastColumn="0" w:noHBand="0" w:noVBand="1"/>
      </w:tblPr>
      <w:tblGrid>
        <w:gridCol w:w="3397"/>
        <w:gridCol w:w="6096"/>
        <w:gridCol w:w="5994"/>
      </w:tblGrid>
      <w:tr w:rsidR="007C591F" w:rsidRPr="00D94119" w14:paraId="38F1BF01" w14:textId="77777777" w:rsidTr="007C591F">
        <w:trPr>
          <w:trHeight w:val="335"/>
        </w:trPr>
        <w:tc>
          <w:tcPr>
            <w:tcW w:w="3397" w:type="dxa"/>
          </w:tcPr>
          <w:p w14:paraId="5B3608C2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6096" w:type="dxa"/>
          </w:tcPr>
          <w:p w14:paraId="24E016DE" w14:textId="6E0A085E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三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海旁寫生活動</w:t>
            </w:r>
          </w:p>
        </w:tc>
        <w:tc>
          <w:tcPr>
            <w:tcW w:w="5994" w:type="dxa"/>
          </w:tcPr>
          <w:p w14:paraId="42FAF057" w14:textId="5C723820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四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維園年宵市場</w:t>
            </w:r>
          </w:p>
        </w:tc>
      </w:tr>
      <w:tr w:rsidR="007C591F" w:rsidRPr="00D94119" w14:paraId="3CD1054D" w14:textId="77777777" w:rsidTr="007C591F">
        <w:trPr>
          <w:trHeight w:val="2064"/>
        </w:trPr>
        <w:tc>
          <w:tcPr>
            <w:tcW w:w="3397" w:type="dxa"/>
          </w:tcPr>
          <w:p w14:paraId="2D394DED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促進兒童於下學習範疇的發展</w:t>
            </w:r>
          </w:p>
        </w:tc>
        <w:tc>
          <w:tcPr>
            <w:tcW w:w="6096" w:type="dxa"/>
          </w:tcPr>
          <w:p w14:paraId="11EFF0A4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3CEF8C09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4CDC018C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2F342E41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7FDF37A5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1DDAA33F" w14:textId="3166B273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  <w:tc>
          <w:tcPr>
            <w:tcW w:w="5994" w:type="dxa"/>
          </w:tcPr>
          <w:p w14:paraId="243503E7" w14:textId="43DA0410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20E38937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5413C3B8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1548414A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0FFD6663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2606CC76" w14:textId="074DA7C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</w:tr>
      <w:tr w:rsidR="007C591F" w:rsidRPr="00D94119" w14:paraId="08AF0615" w14:textId="77777777" w:rsidTr="007C591F">
        <w:trPr>
          <w:trHeight w:val="335"/>
        </w:trPr>
        <w:tc>
          <w:tcPr>
            <w:tcW w:w="3397" w:type="dxa"/>
          </w:tcPr>
          <w:p w14:paraId="39C52022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舉辦日期</w:t>
            </w:r>
          </w:p>
        </w:tc>
        <w:tc>
          <w:tcPr>
            <w:tcW w:w="6096" w:type="dxa"/>
          </w:tcPr>
          <w:p w14:paraId="338A4FF1" w14:textId="4BD8A2D8" w:rsidR="007C591F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5/11/2024</w:t>
            </w:r>
          </w:p>
        </w:tc>
        <w:tc>
          <w:tcPr>
            <w:tcW w:w="5994" w:type="dxa"/>
          </w:tcPr>
          <w:p w14:paraId="5A6E84ED" w14:textId="67B55BA9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3/01/2025</w:t>
            </w:r>
          </w:p>
        </w:tc>
      </w:tr>
      <w:tr w:rsidR="007C591F" w:rsidRPr="00D94119" w14:paraId="6BBB5AB4" w14:textId="77777777" w:rsidTr="007C591F">
        <w:trPr>
          <w:trHeight w:val="790"/>
        </w:trPr>
        <w:tc>
          <w:tcPr>
            <w:tcW w:w="3397" w:type="dxa"/>
          </w:tcPr>
          <w:p w14:paraId="3D89036F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活動形式</w:t>
            </w:r>
          </w:p>
        </w:tc>
        <w:tc>
          <w:tcPr>
            <w:tcW w:w="6096" w:type="dxa"/>
          </w:tcPr>
          <w:p w14:paraId="50EC13BB" w14:textId="77777777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42F0ED3A" w14:textId="0BBDCFEB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 w:rsidRPr="00D94119">
              <w:rPr>
                <w:rFonts w:ascii="微軟正黑體" w:eastAsia="微軟正黑體" w:hAnsi="微軟正黑體"/>
                <w:spacing w:val="-2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  <w:tc>
          <w:tcPr>
            <w:tcW w:w="5994" w:type="dxa"/>
          </w:tcPr>
          <w:p w14:paraId="799AA6AE" w14:textId="5C299974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0954CB6F" w14:textId="6F3ECA31" w:rsidR="007C591F" w:rsidRPr="007C591F" w:rsidRDefault="007C591F" w:rsidP="007C591F">
            <w:pPr>
              <w:spacing w:line="400" w:lineRule="exact"/>
              <w:rPr>
                <w:rFonts w:ascii="微軟正黑體" w:eastAsia="微軟正黑體" w:hAnsi="微軟正黑體"/>
                <w:spacing w:val="-5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>
              <w:rPr>
                <w:rFonts w:ascii="微軟正黑體" w:eastAsia="微軟正黑體" w:hAnsi="微軟正黑體" w:hint="eastAsia"/>
                <w:spacing w:val="-5"/>
                <w:u w:val="single"/>
              </w:rPr>
              <w:t>體驗活動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</w:tr>
      <w:tr w:rsidR="007C591F" w:rsidRPr="00D94119" w14:paraId="2D9A16F5" w14:textId="77777777" w:rsidTr="007C591F">
        <w:trPr>
          <w:trHeight w:val="1367"/>
        </w:trPr>
        <w:tc>
          <w:tcPr>
            <w:tcW w:w="3397" w:type="dxa"/>
          </w:tcPr>
          <w:p w14:paraId="0D93AA06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6096" w:type="dxa"/>
          </w:tcPr>
          <w:p w14:paraId="6728E1BA" w14:textId="0BDE1BD4" w:rsidR="007C591F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配合主題「建築小專家」，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老師</w:t>
            </w:r>
            <w:r>
              <w:rPr>
                <w:rFonts w:ascii="微軟正黑體" w:eastAsia="微軟正黑體" w:hAnsi="微軟正黑體" w:hint="eastAsia"/>
                <w:szCs w:val="24"/>
              </w:rPr>
              <w:t>可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帶領幼兒</w:t>
            </w:r>
            <w:r>
              <w:rPr>
                <w:rFonts w:ascii="微軟正黑體" w:eastAsia="微軟正黑體" w:hAnsi="微軟正黑體" w:hint="eastAsia"/>
                <w:szCs w:val="24"/>
              </w:rPr>
              <w:t>到尖沙咀遊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覽</w:t>
            </w:r>
            <w:r>
              <w:rPr>
                <w:rFonts w:ascii="微軟正黑體" w:eastAsia="微軟正黑體" w:hAnsi="微軟正黑體" w:hint="eastAsia"/>
                <w:szCs w:val="24"/>
              </w:rPr>
              <w:t>維港兩岸的建築物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後，</w:t>
            </w:r>
            <w:r>
              <w:rPr>
                <w:rFonts w:ascii="微軟正黑體" w:eastAsia="微軟正黑體" w:hAnsi="微軟正黑體" w:hint="eastAsia"/>
                <w:szCs w:val="24"/>
              </w:rPr>
              <w:t>再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讓幼兒坐在一旁，</w:t>
            </w: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邊觀賞維港的景色，</w:t>
            </w:r>
            <w:r>
              <w:rPr>
                <w:rFonts w:ascii="微軟正黑體" w:eastAsia="微軟正黑體" w:hAnsi="微軟正黑體" w:hint="eastAsia"/>
                <w:szCs w:val="24"/>
              </w:rPr>
              <w:t>一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邊以繪畫方式</w:t>
            </w:r>
            <w:r>
              <w:rPr>
                <w:rFonts w:ascii="微軟正黑體" w:eastAsia="微軟正黑體" w:hAnsi="微軟正黑體" w:hint="eastAsia"/>
                <w:szCs w:val="24"/>
              </w:rPr>
              <w:t>將建築物的特色</w:t>
            </w:r>
            <w:r w:rsidRPr="00173AF7">
              <w:rPr>
                <w:rFonts w:ascii="微軟正黑體" w:eastAsia="微軟正黑體" w:hAnsi="微軟正黑體" w:hint="eastAsia"/>
                <w:szCs w:val="24"/>
              </w:rPr>
              <w:t>記錄下來。</w:t>
            </w:r>
          </w:p>
        </w:tc>
        <w:tc>
          <w:tcPr>
            <w:tcW w:w="5994" w:type="dxa"/>
          </w:tcPr>
          <w:p w14:paraId="74EE5AC1" w14:textId="2FC9AE1A" w:rsidR="007C591F" w:rsidRPr="00255EB8" w:rsidRDefault="007C591F" w:rsidP="007C591F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配合主題「過新年」，老師可帶領幼兒到維園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逛年宵，讓幼兒感受農曆新年的氣氛，</w:t>
            </w:r>
            <w:r>
              <w:rPr>
                <w:rFonts w:ascii="微軟正黑體" w:eastAsia="微軟正黑體" w:hAnsi="微軟正黑體" w:hint="eastAsia"/>
                <w:szCs w:val="24"/>
              </w:rPr>
              <w:t>並體驗農曆新年的傳統習俗，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以提升幼兒對中華文化的認識。</w:t>
            </w:r>
          </w:p>
        </w:tc>
      </w:tr>
      <w:tr w:rsidR="007C591F" w:rsidRPr="00D94119" w14:paraId="6F160DC6" w14:textId="77777777" w:rsidTr="007C591F">
        <w:trPr>
          <w:trHeight w:val="347"/>
        </w:trPr>
        <w:tc>
          <w:tcPr>
            <w:tcW w:w="3397" w:type="dxa"/>
          </w:tcPr>
          <w:p w14:paraId="0B6F78BE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參加人數</w:t>
            </w:r>
          </w:p>
        </w:tc>
        <w:tc>
          <w:tcPr>
            <w:tcW w:w="6096" w:type="dxa"/>
          </w:tcPr>
          <w:p w14:paraId="62DE42FE" w14:textId="77777777" w:rsidR="007C591F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老師：4　學生：2</w:t>
            </w:r>
            <w:r>
              <w:rPr>
                <w:rFonts w:ascii="微軟正黑體" w:eastAsia="微軟正黑體" w:hAnsi="微軟正黑體"/>
              </w:rPr>
              <w:t>1</w:t>
            </w:r>
          </w:p>
          <w:p w14:paraId="03BD0635" w14:textId="77777777" w:rsidR="007C591F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</w:t>
            </w:r>
          </w:p>
          <w:p w14:paraId="12C112BB" w14:textId="05A3E35E" w:rsidR="007C591F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共：2</w:t>
            </w:r>
            <w:r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5994" w:type="dxa"/>
          </w:tcPr>
          <w:p w14:paraId="20A12659" w14:textId="77777777" w:rsidR="007C591F" w:rsidRPr="00F30F3C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F30F3C">
              <w:rPr>
                <w:rFonts w:ascii="微軟正黑體" w:eastAsia="微軟正黑體" w:hAnsi="微軟正黑體" w:hint="eastAsia"/>
              </w:rPr>
              <w:t>老師：4　學生：2</w:t>
            </w:r>
            <w:r w:rsidRPr="00F30F3C">
              <w:rPr>
                <w:rFonts w:ascii="微軟正黑體" w:eastAsia="微軟正黑體" w:hAnsi="微軟正黑體"/>
              </w:rPr>
              <w:t>0</w:t>
            </w:r>
          </w:p>
          <w:p w14:paraId="76E6C3DD" w14:textId="77777777" w:rsidR="00F30F3C" w:rsidRPr="00F30F3C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F30F3C">
              <w:rPr>
                <w:rFonts w:ascii="微軟正黑體" w:eastAsia="微軟正黑體" w:hAnsi="微軟正黑體" w:hint="eastAsia"/>
              </w:rPr>
              <w:t>其他：</w:t>
            </w:r>
            <w:r w:rsidR="00F30F3C" w:rsidRPr="00F30F3C">
              <w:rPr>
                <w:rFonts w:ascii="微軟正黑體" w:eastAsia="微軟正黑體" w:hAnsi="微軟正黑體" w:hint="eastAsia"/>
              </w:rPr>
              <w:t>家長：5</w:t>
            </w:r>
          </w:p>
          <w:p w14:paraId="4E77CC4B" w14:textId="427D15F7" w:rsidR="007C591F" w:rsidRPr="00D94119" w:rsidRDefault="00F30F3C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F30F3C">
              <w:rPr>
                <w:rFonts w:ascii="微軟正黑體" w:eastAsia="微軟正黑體" w:hAnsi="微軟正黑體" w:hint="eastAsia"/>
              </w:rPr>
              <w:t>共：</w:t>
            </w:r>
            <w:r w:rsidR="007C591F" w:rsidRPr="00F30F3C">
              <w:rPr>
                <w:rFonts w:ascii="微軟正黑體" w:eastAsia="微軟正黑體" w:hAnsi="微軟正黑體" w:hint="eastAsia"/>
              </w:rPr>
              <w:t>2</w:t>
            </w:r>
            <w:r w:rsidR="007C591F" w:rsidRPr="00F30F3C">
              <w:rPr>
                <w:rFonts w:ascii="微軟正黑體" w:eastAsia="微軟正黑體" w:hAnsi="微軟正黑體"/>
              </w:rPr>
              <w:t>9</w:t>
            </w:r>
          </w:p>
        </w:tc>
      </w:tr>
      <w:tr w:rsidR="007C591F" w:rsidRPr="00D94119" w14:paraId="7B1DD0D3" w14:textId="77777777" w:rsidTr="007C591F">
        <w:trPr>
          <w:trHeight w:val="335"/>
        </w:trPr>
        <w:tc>
          <w:tcPr>
            <w:tcW w:w="3397" w:type="dxa"/>
          </w:tcPr>
          <w:p w14:paraId="3C1B48CF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預算開支</w:t>
            </w:r>
          </w:p>
        </w:tc>
        <w:tc>
          <w:tcPr>
            <w:tcW w:w="6096" w:type="dxa"/>
          </w:tcPr>
          <w:p w14:paraId="37195AFD" w14:textId="7B5644E4" w:rsidR="007C591F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1,400</w:t>
            </w:r>
          </w:p>
        </w:tc>
        <w:tc>
          <w:tcPr>
            <w:tcW w:w="5994" w:type="dxa"/>
          </w:tcPr>
          <w:p w14:paraId="7DC50BFB" w14:textId="13F8491B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1,800</w:t>
            </w:r>
          </w:p>
        </w:tc>
      </w:tr>
      <w:tr w:rsidR="007C591F" w:rsidRPr="00D94119" w14:paraId="15B472B8" w14:textId="77777777" w:rsidTr="007C591F">
        <w:trPr>
          <w:trHeight w:val="1386"/>
        </w:trPr>
        <w:tc>
          <w:tcPr>
            <w:tcW w:w="3397" w:type="dxa"/>
          </w:tcPr>
          <w:p w14:paraId="41E13633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77E90CA1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性質</w:t>
            </w:r>
          </w:p>
        </w:tc>
        <w:tc>
          <w:tcPr>
            <w:tcW w:w="6096" w:type="dxa"/>
          </w:tcPr>
          <w:p w14:paraId="379DE46D" w14:textId="77777777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24E36410" w14:textId="3F50FE58" w:rsidR="007C591F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  <w:tc>
          <w:tcPr>
            <w:tcW w:w="5994" w:type="dxa"/>
          </w:tcPr>
          <w:p w14:paraId="13E3FE2D" w14:textId="62C46F01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202C5BA4" w14:textId="6830CB2C" w:rsidR="007C591F" w:rsidRPr="00D94119" w:rsidRDefault="007C591F" w:rsidP="007C591F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z w:val="23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pacing w:val="-16"/>
                <w:sz w:val="24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</w:tr>
      <w:tr w:rsidR="007C591F" w:rsidRPr="00D94119" w14:paraId="313A7457" w14:textId="77777777" w:rsidTr="007C591F">
        <w:trPr>
          <w:trHeight w:val="683"/>
        </w:trPr>
        <w:tc>
          <w:tcPr>
            <w:tcW w:w="3397" w:type="dxa"/>
          </w:tcPr>
          <w:p w14:paraId="46A1B99C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455A7B6D" w14:textId="777777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6096" w:type="dxa"/>
          </w:tcPr>
          <w:p w14:paraId="246D561A" w14:textId="213A3A28" w:rsidR="007C591F" w:rsidRDefault="007C591F" w:rsidP="007C591F">
            <w:pPr>
              <w:spacing w:line="4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保良局</w:t>
            </w:r>
          </w:p>
        </w:tc>
        <w:tc>
          <w:tcPr>
            <w:tcW w:w="5994" w:type="dxa"/>
          </w:tcPr>
          <w:p w14:paraId="3B3DD1B3" w14:textId="42828677" w:rsidR="007C591F" w:rsidRPr="00D94119" w:rsidRDefault="007C591F" w:rsidP="007C591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食物及環境衛生事務署</w:t>
            </w:r>
          </w:p>
        </w:tc>
      </w:tr>
    </w:tbl>
    <w:p w14:paraId="1DD9A8EA" w14:textId="77777777" w:rsidR="007C591F" w:rsidRDefault="007C591F" w:rsidP="007C591F">
      <w:pPr>
        <w:spacing w:line="400" w:lineRule="exact"/>
        <w:jc w:val="center"/>
        <w:rPr>
          <w:rFonts w:ascii="微軟正黑體" w:eastAsia="微軟正黑體" w:hAnsi="微軟正黑體"/>
          <w:b/>
        </w:rPr>
      </w:pPr>
    </w:p>
    <w:p w14:paraId="18D40E8F" w14:textId="544CB572" w:rsidR="007C591F" w:rsidRPr="00D94119" w:rsidRDefault="007C591F" w:rsidP="007C591F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lastRenderedPageBreak/>
        <w:t>2</w:t>
      </w:r>
      <w:r w:rsidRPr="00D94119">
        <w:rPr>
          <w:rFonts w:ascii="微軟正黑體" w:eastAsia="微軟正黑體" w:hAnsi="微軟正黑體"/>
          <w:b/>
        </w:rPr>
        <w:t>0</w:t>
      </w:r>
      <w:r>
        <w:rPr>
          <w:rFonts w:ascii="微軟正黑體" w:eastAsia="微軟正黑體" w:hAnsi="微軟正黑體"/>
          <w:b/>
        </w:rPr>
        <w:t>24</w:t>
      </w:r>
      <w:r w:rsidRPr="00D94119">
        <w:rPr>
          <w:rFonts w:ascii="微軟正黑體" w:eastAsia="微軟正黑體" w:hAnsi="微軟正黑體"/>
          <w:b/>
        </w:rPr>
        <w:t>-</w:t>
      </w:r>
      <w:r>
        <w:rPr>
          <w:rFonts w:ascii="微軟正黑體" w:eastAsia="微軟正黑體" w:hAnsi="微軟正黑體"/>
          <w:b/>
        </w:rPr>
        <w:t>25</w:t>
      </w:r>
      <w:r w:rsidRPr="00D94119">
        <w:rPr>
          <w:rFonts w:ascii="微軟正黑體" w:eastAsia="微軟正黑體" w:hAnsi="微軟正黑體" w:hint="eastAsia"/>
          <w:b/>
        </w:rPr>
        <w:t>年度</w:t>
      </w:r>
    </w:p>
    <w:p w14:paraId="1A3F3E52" w14:textId="77777777" w:rsidR="007C591F" w:rsidRPr="00D94119" w:rsidRDefault="007C591F" w:rsidP="007C591F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t>幼稚園活動津貼運用計劃</w:t>
      </w:r>
    </w:p>
    <w:tbl>
      <w:tblPr>
        <w:tblStyle w:val="a3"/>
        <w:tblW w:w="15477" w:type="dxa"/>
        <w:tblLook w:val="04A0" w:firstRow="1" w:lastRow="0" w:firstColumn="1" w:lastColumn="0" w:noHBand="0" w:noVBand="1"/>
      </w:tblPr>
      <w:tblGrid>
        <w:gridCol w:w="3397"/>
        <w:gridCol w:w="5954"/>
        <w:gridCol w:w="6126"/>
      </w:tblGrid>
      <w:tr w:rsidR="007C591F" w:rsidRPr="00D94119" w14:paraId="746C5C4E" w14:textId="77777777" w:rsidTr="007C591F">
        <w:trPr>
          <w:trHeight w:val="336"/>
        </w:trPr>
        <w:tc>
          <w:tcPr>
            <w:tcW w:w="3397" w:type="dxa"/>
          </w:tcPr>
          <w:p w14:paraId="07469660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5954" w:type="dxa"/>
          </w:tcPr>
          <w:p w14:paraId="36FA4B62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 w:rsidRPr="00893529">
              <w:rPr>
                <w:rFonts w:ascii="微軟正黑體" w:eastAsia="微軟正黑體" w:hAnsi="微軟正黑體" w:hint="eastAsia"/>
                <w:sz w:val="20"/>
                <w:szCs w:val="20"/>
              </w:rPr>
              <w:t>香港文化博物館</w:t>
            </w:r>
          </w:p>
        </w:tc>
        <w:tc>
          <w:tcPr>
            <w:tcW w:w="6126" w:type="dxa"/>
          </w:tcPr>
          <w:p w14:paraId="3B2ACFA2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六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花卉展覽</w:t>
            </w:r>
          </w:p>
        </w:tc>
      </w:tr>
      <w:tr w:rsidR="007C591F" w:rsidRPr="00D94119" w14:paraId="797CB451" w14:textId="77777777" w:rsidTr="007C591F">
        <w:trPr>
          <w:trHeight w:val="2072"/>
        </w:trPr>
        <w:tc>
          <w:tcPr>
            <w:tcW w:w="3397" w:type="dxa"/>
          </w:tcPr>
          <w:p w14:paraId="7C1E1019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促進兒童於下學習範疇的發展</w:t>
            </w:r>
          </w:p>
        </w:tc>
        <w:tc>
          <w:tcPr>
            <w:tcW w:w="5954" w:type="dxa"/>
          </w:tcPr>
          <w:p w14:paraId="498DBC4B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5D7D65A2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2EB0D045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5032A76E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424E01ED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45ACA834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  <w:tc>
          <w:tcPr>
            <w:tcW w:w="6126" w:type="dxa"/>
          </w:tcPr>
          <w:p w14:paraId="0BBDBB32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08C31AA6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3FE20F99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5E7D2A63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02CFEE96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7E00A311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</w:tr>
      <w:tr w:rsidR="007C591F" w:rsidRPr="00D94119" w14:paraId="06CAF778" w14:textId="77777777" w:rsidTr="007C591F">
        <w:trPr>
          <w:trHeight w:val="336"/>
        </w:trPr>
        <w:tc>
          <w:tcPr>
            <w:tcW w:w="3397" w:type="dxa"/>
          </w:tcPr>
          <w:p w14:paraId="401E82FC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舉辦日期</w:t>
            </w:r>
          </w:p>
        </w:tc>
        <w:tc>
          <w:tcPr>
            <w:tcW w:w="5954" w:type="dxa"/>
          </w:tcPr>
          <w:p w14:paraId="590321EF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0/02/2025</w:t>
            </w:r>
          </w:p>
        </w:tc>
        <w:tc>
          <w:tcPr>
            <w:tcW w:w="6126" w:type="dxa"/>
          </w:tcPr>
          <w:p w14:paraId="6839A710" w14:textId="77777777" w:rsidR="007C591F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1/03/2025</w:t>
            </w:r>
          </w:p>
        </w:tc>
      </w:tr>
      <w:tr w:rsidR="007C591F" w:rsidRPr="00D94119" w14:paraId="5B589392" w14:textId="77777777" w:rsidTr="007C591F">
        <w:trPr>
          <w:trHeight w:val="1036"/>
        </w:trPr>
        <w:tc>
          <w:tcPr>
            <w:tcW w:w="3397" w:type="dxa"/>
          </w:tcPr>
          <w:p w14:paraId="3384643A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活動形式</w:t>
            </w:r>
          </w:p>
        </w:tc>
        <w:tc>
          <w:tcPr>
            <w:tcW w:w="5954" w:type="dxa"/>
          </w:tcPr>
          <w:p w14:paraId="6C5D668E" w14:textId="77777777" w:rsidR="007C591F" w:rsidRPr="00D94119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563446BA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2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  <w:tc>
          <w:tcPr>
            <w:tcW w:w="6126" w:type="dxa"/>
          </w:tcPr>
          <w:p w14:paraId="2E8A3233" w14:textId="77777777" w:rsidR="007C591F" w:rsidRPr="00D94119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06B4A633" w14:textId="77777777" w:rsidR="007C591F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  <w:sz w:val="24"/>
              </w:rPr>
              <w:t>）：</w:t>
            </w:r>
            <w:r w:rsidRPr="00D94119">
              <w:rPr>
                <w:rFonts w:ascii="微軟正黑體" w:eastAsia="微軟正黑體" w:hAnsi="微軟正黑體"/>
                <w:sz w:val="24"/>
                <w:u w:val="single"/>
              </w:rPr>
              <w:tab/>
            </w:r>
          </w:p>
        </w:tc>
      </w:tr>
      <w:tr w:rsidR="007C591F" w:rsidRPr="00D94119" w14:paraId="7A067ED5" w14:textId="77777777" w:rsidTr="007C591F">
        <w:trPr>
          <w:trHeight w:val="1372"/>
        </w:trPr>
        <w:tc>
          <w:tcPr>
            <w:tcW w:w="3397" w:type="dxa"/>
          </w:tcPr>
          <w:p w14:paraId="702225D9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5954" w:type="dxa"/>
          </w:tcPr>
          <w:p w14:paraId="14172FD1" w14:textId="77777777" w:rsidR="007C591F" w:rsidRPr="00255EB8" w:rsidRDefault="007C591F" w:rsidP="00DD0E0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255EB8">
              <w:rPr>
                <w:rFonts w:ascii="微軟正黑體" w:eastAsia="微軟正黑體" w:hAnsi="微軟正黑體" w:hint="eastAsia"/>
                <w:szCs w:val="24"/>
              </w:rPr>
              <w:t>香港文化博物館中有許多具歷史的文物，當中</w:t>
            </w:r>
            <w:r>
              <w:rPr>
                <w:rFonts w:ascii="微軟正黑體" w:eastAsia="微軟正黑體" w:hAnsi="微軟正黑體" w:hint="eastAsia"/>
                <w:szCs w:val="24"/>
              </w:rPr>
              <w:t>可特別安排幼兒參加粵劇導賞團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讓幼兒透過服飾及道具展示，短片欣賞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認識粵劇的歷史及特色。</w:t>
            </w:r>
            <w:r w:rsidRPr="00255E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6126" w:type="dxa"/>
          </w:tcPr>
          <w:p w14:paraId="5892279C" w14:textId="77777777" w:rsidR="007C591F" w:rsidRPr="00255EB8" w:rsidRDefault="007C591F" w:rsidP="00DD0E0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花卉展展示不同種類的花朵，並利用不同的花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朵拼砌出的藝術品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幼兒</w:t>
            </w:r>
            <w:r>
              <w:rPr>
                <w:rFonts w:ascii="微軟正黑體" w:eastAsia="微軟正黑體" w:hAnsi="微軟正黑體" w:hint="eastAsia"/>
                <w:szCs w:val="24"/>
              </w:rPr>
              <w:t>透過觀賞當中的作品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，</w:t>
            </w:r>
            <w:r>
              <w:rPr>
                <w:rFonts w:ascii="微軟正黑體" w:eastAsia="微軟正黑體" w:hAnsi="微軟正黑體" w:hint="eastAsia"/>
                <w:szCs w:val="24"/>
              </w:rPr>
              <w:t>可誘發他們藝術方面的創意靈感，同時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提升幼兒對藝術的觸覺。</w:t>
            </w:r>
          </w:p>
        </w:tc>
      </w:tr>
      <w:tr w:rsidR="007C591F" w:rsidRPr="00D94119" w14:paraId="60E279A8" w14:textId="77777777" w:rsidTr="007C591F">
        <w:trPr>
          <w:trHeight w:val="349"/>
        </w:trPr>
        <w:tc>
          <w:tcPr>
            <w:tcW w:w="3397" w:type="dxa"/>
          </w:tcPr>
          <w:p w14:paraId="663CB88C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參加人數</w:t>
            </w:r>
          </w:p>
        </w:tc>
        <w:tc>
          <w:tcPr>
            <w:tcW w:w="5954" w:type="dxa"/>
          </w:tcPr>
          <w:p w14:paraId="7BD1E95E" w14:textId="77777777" w:rsidR="00F30F3C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老師：5　學生：3</w:t>
            </w:r>
            <w:r>
              <w:rPr>
                <w:rFonts w:ascii="微軟正黑體" w:eastAsia="微軟正黑體" w:hAnsi="微軟正黑體"/>
              </w:rPr>
              <w:t>7</w:t>
            </w:r>
          </w:p>
          <w:p w14:paraId="67293808" w14:textId="681B02BC" w:rsidR="00F30F3C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其他：庶務員及家長︰8</w:t>
            </w:r>
          </w:p>
          <w:p w14:paraId="615673B1" w14:textId="581EA0B7" w:rsidR="007C591F" w:rsidRPr="00D94119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共︰</w:t>
            </w:r>
            <w:r w:rsidR="007C591F">
              <w:rPr>
                <w:rFonts w:ascii="微軟正黑體" w:eastAsia="微軟正黑體" w:hAnsi="微軟正黑體" w:hint="eastAsia"/>
              </w:rPr>
              <w:t>5</w:t>
            </w:r>
            <w:r w:rsidR="007C591F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6126" w:type="dxa"/>
          </w:tcPr>
          <w:p w14:paraId="56028239" w14:textId="77777777" w:rsidR="00F30F3C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老師：2　學生：1</w:t>
            </w:r>
            <w:r>
              <w:rPr>
                <w:rFonts w:ascii="微軟正黑體" w:eastAsia="微軟正黑體" w:hAnsi="微軟正黑體"/>
              </w:rPr>
              <w:t>6</w:t>
            </w:r>
          </w:p>
          <w:p w14:paraId="5E0A8D18" w14:textId="77777777" w:rsidR="00F30F3C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其他：家長：1</w:t>
            </w:r>
            <w:r>
              <w:rPr>
                <w:rFonts w:ascii="微軟正黑體" w:eastAsia="微軟正黑體" w:hAnsi="微軟正黑體"/>
              </w:rPr>
              <w:t>6</w:t>
            </w:r>
          </w:p>
          <w:p w14:paraId="4CA13E5E" w14:textId="6DD99AE1" w:rsidR="007C591F" w:rsidRDefault="00F30F3C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</w:t>
            </w:r>
            <w:r w:rsidR="007C591F">
              <w:rPr>
                <w:rFonts w:ascii="微軟正黑體" w:eastAsia="微軟正黑體" w:hAnsi="微軟正黑體" w:hint="eastAsia"/>
              </w:rPr>
              <w:t>3</w:t>
            </w:r>
            <w:r w:rsidR="007C591F">
              <w:rPr>
                <w:rFonts w:ascii="微軟正黑體" w:eastAsia="微軟正黑體" w:hAnsi="微軟正黑體"/>
              </w:rPr>
              <w:t>4</w:t>
            </w:r>
          </w:p>
        </w:tc>
      </w:tr>
      <w:tr w:rsidR="007C591F" w:rsidRPr="00D94119" w14:paraId="04BE9E6E" w14:textId="77777777" w:rsidTr="007C591F">
        <w:trPr>
          <w:trHeight w:val="336"/>
        </w:trPr>
        <w:tc>
          <w:tcPr>
            <w:tcW w:w="3397" w:type="dxa"/>
          </w:tcPr>
          <w:p w14:paraId="6B62163E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預算開支</w:t>
            </w:r>
          </w:p>
        </w:tc>
        <w:tc>
          <w:tcPr>
            <w:tcW w:w="5954" w:type="dxa"/>
          </w:tcPr>
          <w:p w14:paraId="63E98BA0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2,400</w:t>
            </w:r>
          </w:p>
        </w:tc>
        <w:tc>
          <w:tcPr>
            <w:tcW w:w="6126" w:type="dxa"/>
          </w:tcPr>
          <w:p w14:paraId="119E6613" w14:textId="77777777" w:rsidR="007C591F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1,700</w:t>
            </w:r>
          </w:p>
        </w:tc>
      </w:tr>
      <w:tr w:rsidR="007C591F" w:rsidRPr="00D94119" w14:paraId="3F272F74" w14:textId="77777777" w:rsidTr="007C591F">
        <w:trPr>
          <w:trHeight w:val="1392"/>
        </w:trPr>
        <w:tc>
          <w:tcPr>
            <w:tcW w:w="3397" w:type="dxa"/>
          </w:tcPr>
          <w:p w14:paraId="1FD085EE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1DAEB622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性質</w:t>
            </w:r>
          </w:p>
        </w:tc>
        <w:tc>
          <w:tcPr>
            <w:tcW w:w="5954" w:type="dxa"/>
          </w:tcPr>
          <w:p w14:paraId="0FB039C2" w14:textId="77777777" w:rsidR="007C591F" w:rsidRPr="00D94119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76A4740E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  <w:tc>
          <w:tcPr>
            <w:tcW w:w="6126" w:type="dxa"/>
          </w:tcPr>
          <w:p w14:paraId="1E054036" w14:textId="77777777" w:rsidR="007C591F" w:rsidRPr="00D94119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4A7D2CA9" w14:textId="77777777" w:rsidR="007C591F" w:rsidRDefault="007C591F" w:rsidP="00DD0E01">
            <w:pPr>
              <w:pStyle w:val="TableParagraph"/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 w:val="24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條獲稅務豁免）</w:t>
            </w:r>
          </w:p>
        </w:tc>
      </w:tr>
      <w:tr w:rsidR="007C591F" w:rsidRPr="00D94119" w14:paraId="4C0D1C00" w14:textId="77777777" w:rsidTr="007C591F">
        <w:trPr>
          <w:trHeight w:val="685"/>
        </w:trPr>
        <w:tc>
          <w:tcPr>
            <w:tcW w:w="3397" w:type="dxa"/>
          </w:tcPr>
          <w:p w14:paraId="5D5449BC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059D8DEA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5954" w:type="dxa"/>
          </w:tcPr>
          <w:p w14:paraId="7C89F04E" w14:textId="77777777" w:rsidR="007C591F" w:rsidRPr="00D94119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康樂及文化事務署</w:t>
            </w:r>
          </w:p>
        </w:tc>
        <w:tc>
          <w:tcPr>
            <w:tcW w:w="6126" w:type="dxa"/>
          </w:tcPr>
          <w:p w14:paraId="52D4E2C9" w14:textId="77777777" w:rsidR="007C591F" w:rsidRDefault="007C591F" w:rsidP="00DD0E0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康樂及文化事務署</w:t>
            </w:r>
          </w:p>
        </w:tc>
      </w:tr>
    </w:tbl>
    <w:p w14:paraId="12D9564A" w14:textId="38369875" w:rsidR="00CA2972" w:rsidRPr="00D94119" w:rsidRDefault="00CA2972" w:rsidP="00CA2972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lastRenderedPageBreak/>
        <w:t>2</w:t>
      </w:r>
      <w:r w:rsidRPr="00D94119">
        <w:rPr>
          <w:rFonts w:ascii="微軟正黑體" w:eastAsia="微軟正黑體" w:hAnsi="微軟正黑體"/>
          <w:b/>
        </w:rPr>
        <w:t>0</w:t>
      </w:r>
      <w:r>
        <w:rPr>
          <w:rFonts w:ascii="微軟正黑體" w:eastAsia="微軟正黑體" w:hAnsi="微軟正黑體"/>
          <w:b/>
        </w:rPr>
        <w:t>24</w:t>
      </w:r>
      <w:r w:rsidRPr="00D94119">
        <w:rPr>
          <w:rFonts w:ascii="微軟正黑體" w:eastAsia="微軟正黑體" w:hAnsi="微軟正黑體"/>
          <w:b/>
        </w:rPr>
        <w:t>-</w:t>
      </w:r>
      <w:r>
        <w:rPr>
          <w:rFonts w:ascii="微軟正黑體" w:eastAsia="微軟正黑體" w:hAnsi="微軟正黑體"/>
          <w:b/>
        </w:rPr>
        <w:t>25</w:t>
      </w:r>
      <w:r w:rsidRPr="00D94119">
        <w:rPr>
          <w:rFonts w:ascii="微軟正黑體" w:eastAsia="微軟正黑體" w:hAnsi="微軟正黑體" w:hint="eastAsia"/>
          <w:b/>
        </w:rPr>
        <w:t>年度</w:t>
      </w:r>
    </w:p>
    <w:p w14:paraId="36D02355" w14:textId="77777777" w:rsidR="00CA2972" w:rsidRPr="00D94119" w:rsidRDefault="00CA2972" w:rsidP="00CA2972">
      <w:pPr>
        <w:spacing w:line="400" w:lineRule="exact"/>
        <w:jc w:val="center"/>
        <w:rPr>
          <w:rFonts w:ascii="微軟正黑體" w:eastAsia="微軟正黑體" w:hAnsi="微軟正黑體"/>
          <w:b/>
        </w:rPr>
      </w:pPr>
      <w:r w:rsidRPr="00D94119">
        <w:rPr>
          <w:rFonts w:ascii="微軟正黑體" w:eastAsia="微軟正黑體" w:hAnsi="微軟正黑體" w:hint="eastAsia"/>
          <w:b/>
        </w:rPr>
        <w:t>幼稚園活動津貼運用計劃</w:t>
      </w:r>
    </w:p>
    <w:tbl>
      <w:tblPr>
        <w:tblStyle w:val="a3"/>
        <w:tblW w:w="15435" w:type="dxa"/>
        <w:tblLook w:val="04A0" w:firstRow="1" w:lastRow="0" w:firstColumn="1" w:lastColumn="0" w:noHBand="0" w:noVBand="1"/>
      </w:tblPr>
      <w:tblGrid>
        <w:gridCol w:w="3397"/>
        <w:gridCol w:w="5670"/>
        <w:gridCol w:w="6368"/>
      </w:tblGrid>
      <w:tr w:rsidR="00D4710A" w:rsidRPr="00D94119" w14:paraId="03A06D46" w14:textId="77777777" w:rsidTr="00D1225A">
        <w:trPr>
          <w:trHeight w:val="562"/>
        </w:trPr>
        <w:tc>
          <w:tcPr>
            <w:tcW w:w="3397" w:type="dxa"/>
          </w:tcPr>
          <w:p w14:paraId="69E85489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5670" w:type="dxa"/>
          </w:tcPr>
          <w:p w14:paraId="10FFF1C0" w14:textId="47BFB36D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七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小腳板看香港</w:t>
            </w:r>
          </w:p>
        </w:tc>
        <w:tc>
          <w:tcPr>
            <w:tcW w:w="6368" w:type="dxa"/>
          </w:tcPr>
          <w:p w14:paraId="45EA0E65" w14:textId="3265037C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</w:t>
            </w:r>
            <w:r>
              <w:rPr>
                <w:rFonts w:ascii="微軟正黑體" w:eastAsia="微軟正黑體" w:hAnsi="微軟正黑體" w:hint="eastAsia"/>
              </w:rPr>
              <w:t>八</w:t>
            </w:r>
            <w:r w:rsidRPr="00D94119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交通安全城</w:t>
            </w:r>
          </w:p>
        </w:tc>
      </w:tr>
      <w:tr w:rsidR="00D4710A" w:rsidRPr="00D94119" w14:paraId="1A4A3047" w14:textId="77777777" w:rsidTr="00D1225A">
        <w:trPr>
          <w:trHeight w:val="2453"/>
        </w:trPr>
        <w:tc>
          <w:tcPr>
            <w:tcW w:w="3397" w:type="dxa"/>
          </w:tcPr>
          <w:p w14:paraId="3C8CCD81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促進兒童於下學習範疇的發展</w:t>
            </w:r>
          </w:p>
        </w:tc>
        <w:tc>
          <w:tcPr>
            <w:tcW w:w="5670" w:type="dxa"/>
          </w:tcPr>
          <w:p w14:paraId="7D01DA59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4B227667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042520D1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1F68ABC6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0D92871A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72481556" w14:textId="49559E73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  <w:tc>
          <w:tcPr>
            <w:tcW w:w="6368" w:type="dxa"/>
          </w:tcPr>
          <w:p w14:paraId="1B174B28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語文</w:t>
            </w:r>
          </w:p>
          <w:p w14:paraId="67AAF068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體能與健康</w:t>
            </w:r>
          </w:p>
          <w:p w14:paraId="23D5AC6F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幼兒數學</w:t>
            </w:r>
          </w:p>
          <w:p w14:paraId="5744F251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 w:hint="eastAsia"/>
              </w:rPr>
              <w:t>個人與群體</w:t>
            </w:r>
          </w:p>
          <w:p w14:paraId="0B10FF05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大自然與生活</w:t>
            </w:r>
          </w:p>
          <w:p w14:paraId="16A9B3D2" w14:textId="26142461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</w:rPr>
              <w:t>藝術和創意</w:t>
            </w:r>
          </w:p>
        </w:tc>
      </w:tr>
      <w:tr w:rsidR="00D4710A" w:rsidRPr="00D94119" w14:paraId="11C1D021" w14:textId="77777777" w:rsidTr="00D1225A">
        <w:trPr>
          <w:trHeight w:val="562"/>
        </w:trPr>
        <w:tc>
          <w:tcPr>
            <w:tcW w:w="3397" w:type="dxa"/>
          </w:tcPr>
          <w:p w14:paraId="2B2AD309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舉辦日期</w:t>
            </w:r>
          </w:p>
        </w:tc>
        <w:tc>
          <w:tcPr>
            <w:tcW w:w="5670" w:type="dxa"/>
          </w:tcPr>
          <w:p w14:paraId="24EEBF70" w14:textId="24BA3035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08/04/2025</w:t>
            </w:r>
          </w:p>
        </w:tc>
        <w:tc>
          <w:tcPr>
            <w:tcW w:w="6368" w:type="dxa"/>
          </w:tcPr>
          <w:p w14:paraId="7632E3E1" w14:textId="20B3B82C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8/04/2025</w:t>
            </w:r>
          </w:p>
        </w:tc>
      </w:tr>
      <w:tr w:rsidR="00D4710A" w:rsidRPr="00D94119" w14:paraId="677EADC7" w14:textId="77777777" w:rsidTr="00D1225A">
        <w:trPr>
          <w:trHeight w:val="979"/>
        </w:trPr>
        <w:tc>
          <w:tcPr>
            <w:tcW w:w="3397" w:type="dxa"/>
          </w:tcPr>
          <w:p w14:paraId="535A2E32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活動形式</w:t>
            </w:r>
          </w:p>
        </w:tc>
        <w:tc>
          <w:tcPr>
            <w:tcW w:w="5670" w:type="dxa"/>
          </w:tcPr>
          <w:p w14:paraId="756692CF" w14:textId="77777777" w:rsidR="00D4710A" w:rsidRPr="00D94119" w:rsidRDefault="00D4710A" w:rsidP="00CA2972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4F3C42EA" w14:textId="5F18BD90" w:rsidR="00D4710A" w:rsidRPr="00D1225A" w:rsidRDefault="00D4710A" w:rsidP="00D1225A">
            <w:pPr>
              <w:spacing w:line="400" w:lineRule="exact"/>
              <w:rPr>
                <w:rFonts w:ascii="微軟正黑體" w:eastAsia="微軟正黑體" w:hAnsi="微軟正黑體"/>
                <w:spacing w:val="-5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>
              <w:rPr>
                <w:rFonts w:ascii="微軟正黑體" w:eastAsia="微軟正黑體" w:hAnsi="微軟正黑體" w:hint="eastAsia"/>
                <w:spacing w:val="-5"/>
                <w:u w:val="single"/>
              </w:rPr>
              <w:t>體驗活動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  <w:tc>
          <w:tcPr>
            <w:tcW w:w="6368" w:type="dxa"/>
          </w:tcPr>
          <w:p w14:paraId="689FF46F" w14:textId="77777777" w:rsidR="00D4710A" w:rsidRPr="00D94119" w:rsidRDefault="00D4710A" w:rsidP="00CA2972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2"/>
                <w:sz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t>參觀</w:t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2"/>
                <w:sz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 w:hint="eastAsia"/>
                <w:spacing w:val="-2"/>
                <w:sz w:val="24"/>
              </w:rPr>
              <w:t>工作坊</w:t>
            </w:r>
          </w:p>
          <w:p w14:paraId="66457E3F" w14:textId="5B7144BA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2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2"/>
              </w:rPr>
              <w:t>其他（請註明</w:t>
            </w:r>
            <w:r w:rsidRPr="00D94119">
              <w:rPr>
                <w:rFonts w:ascii="微軟正黑體" w:eastAsia="微軟正黑體" w:hAnsi="微軟正黑體"/>
                <w:spacing w:val="-5"/>
              </w:rPr>
              <w:t>）：</w:t>
            </w:r>
            <w:r w:rsidRPr="00D94119">
              <w:rPr>
                <w:rFonts w:ascii="微軟正黑體" w:eastAsia="微軟正黑體" w:hAnsi="微軟正黑體"/>
                <w:u w:val="single"/>
              </w:rPr>
              <w:tab/>
            </w:r>
          </w:p>
        </w:tc>
      </w:tr>
      <w:tr w:rsidR="00D4710A" w:rsidRPr="00D94119" w14:paraId="68368F1E" w14:textId="77777777" w:rsidTr="00D1225A">
        <w:trPr>
          <w:trHeight w:val="1258"/>
        </w:trPr>
        <w:tc>
          <w:tcPr>
            <w:tcW w:w="3397" w:type="dxa"/>
          </w:tcPr>
          <w:p w14:paraId="01DDA20F" w14:textId="77777777" w:rsidR="00D4710A" w:rsidRPr="00255EB8" w:rsidRDefault="00D4710A" w:rsidP="00CA297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255EB8">
              <w:rPr>
                <w:rFonts w:ascii="微軟正黑體" w:eastAsia="微軟正黑體" w:hAnsi="微軟正黑體" w:hint="eastAsia"/>
                <w:szCs w:val="24"/>
              </w:rPr>
              <w:t>活動內容</w:t>
            </w:r>
          </w:p>
        </w:tc>
        <w:tc>
          <w:tcPr>
            <w:tcW w:w="5670" w:type="dxa"/>
          </w:tcPr>
          <w:p w14:paraId="2E9ED492" w14:textId="5F21B5C7" w:rsidR="00D4710A" w:rsidRPr="00255EB8" w:rsidRDefault="00D4710A" w:rsidP="00CA297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配合主題「砵砵砵，開車子」，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讓幼兒認識</w:t>
            </w:r>
            <w:r>
              <w:rPr>
                <w:rFonts w:ascii="微軟正黑體" w:eastAsia="微軟正黑體" w:hAnsi="微軟正黑體" w:hint="eastAsia"/>
                <w:szCs w:val="24"/>
              </w:rPr>
              <w:t>不同的類型的車子和其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外型，以及了解社區環境</w:t>
            </w:r>
            <w:r>
              <w:rPr>
                <w:rFonts w:ascii="微軟正黑體" w:eastAsia="微軟正黑體" w:hAnsi="微軟正黑體" w:hint="eastAsia"/>
                <w:szCs w:val="24"/>
              </w:rPr>
              <w:t>。老師安排遊覽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活動讓幼兒</w:t>
            </w:r>
            <w:r>
              <w:rPr>
                <w:rFonts w:ascii="微軟正黑體" w:eastAsia="微軟正黑體" w:hAnsi="微軟正黑體" w:hint="eastAsia"/>
                <w:szCs w:val="24"/>
              </w:rPr>
              <w:t>乘坐旅遊巴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遊銅鑼灣</w:t>
            </w:r>
            <w:r w:rsidR="00D1225A">
              <w:rPr>
                <w:rFonts w:ascii="微軟正黑體" w:eastAsia="微軟正黑體" w:hAnsi="微軟正黑體" w:hint="eastAsia"/>
                <w:szCs w:val="24"/>
              </w:rPr>
              <w:t>，觀察街道上的車子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，及觀察旅遊巴</w:t>
            </w:r>
            <w:r>
              <w:rPr>
                <w:rFonts w:ascii="微軟正黑體" w:eastAsia="微軟正黑體" w:hAnsi="微軟正黑體" w:hint="eastAsia"/>
                <w:szCs w:val="24"/>
              </w:rPr>
              <w:t>的外形特徵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6368" w:type="dxa"/>
          </w:tcPr>
          <w:p w14:paraId="1E4DA495" w14:textId="72123667" w:rsidR="00D4710A" w:rsidRPr="00255EB8" w:rsidRDefault="00D4710A" w:rsidP="00CA2972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配合主題「各行各業」，老師安排幼兒到交通安全城，去了解及體驗交通警察的工作。活動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由交通警察主持，主要讓幼兒認識到交通警察的</w:t>
            </w:r>
            <w:r>
              <w:rPr>
                <w:rFonts w:ascii="微軟正黑體" w:eastAsia="微軟正黑體" w:hAnsi="微軟正黑體" w:hint="eastAsia"/>
                <w:szCs w:val="24"/>
              </w:rPr>
              <w:t>職責及裝備</w:t>
            </w:r>
            <w:r w:rsidRPr="00255EB8">
              <w:rPr>
                <w:rFonts w:ascii="微軟正黑體" w:eastAsia="微軟正黑體" w:hAnsi="微軟正黑體" w:hint="eastAsia"/>
                <w:szCs w:val="24"/>
              </w:rPr>
              <w:t>，以及道路安全的知識和重要性。</w:t>
            </w:r>
          </w:p>
        </w:tc>
      </w:tr>
      <w:tr w:rsidR="00D4710A" w:rsidRPr="00D94119" w14:paraId="4575F549" w14:textId="77777777" w:rsidTr="00D1225A">
        <w:trPr>
          <w:trHeight w:val="562"/>
        </w:trPr>
        <w:tc>
          <w:tcPr>
            <w:tcW w:w="3397" w:type="dxa"/>
          </w:tcPr>
          <w:p w14:paraId="101D716E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參加人數</w:t>
            </w:r>
          </w:p>
        </w:tc>
        <w:tc>
          <w:tcPr>
            <w:tcW w:w="5670" w:type="dxa"/>
          </w:tcPr>
          <w:p w14:paraId="26CB2570" w14:textId="77777777" w:rsidR="00F30F3C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老師：4　學生︰2</w:t>
            </w:r>
            <w:r>
              <w:rPr>
                <w:rFonts w:ascii="微軟正黑體" w:eastAsia="微軟正黑體" w:hAnsi="微軟正黑體"/>
              </w:rPr>
              <w:t>0</w:t>
            </w:r>
          </w:p>
          <w:p w14:paraId="6AC4D42A" w14:textId="77777777" w:rsidR="00F30F3C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其他：庶務員：1</w:t>
            </w:r>
          </w:p>
          <w:p w14:paraId="54954248" w14:textId="24B970FC" w:rsidR="00D4710A" w:rsidRPr="00D94119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共：</w:t>
            </w:r>
            <w:r w:rsidR="00D4710A">
              <w:rPr>
                <w:rFonts w:ascii="微軟正黑體" w:eastAsia="微軟正黑體" w:hAnsi="微軟正黑體" w:hint="eastAsia"/>
              </w:rPr>
              <w:t>2</w:t>
            </w:r>
            <w:r w:rsidR="00D4710A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6368" w:type="dxa"/>
          </w:tcPr>
          <w:p w14:paraId="790F06C2" w14:textId="77777777" w:rsidR="00F30F3C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老師：3　學生：2</w:t>
            </w:r>
            <w:r>
              <w:rPr>
                <w:rFonts w:ascii="微軟正黑體" w:eastAsia="微軟正黑體" w:hAnsi="微軟正黑體"/>
              </w:rPr>
              <w:t>0</w:t>
            </w:r>
          </w:p>
          <w:p w14:paraId="22C546C8" w14:textId="77777777" w:rsidR="00F30F3C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其他：</w:t>
            </w:r>
          </w:p>
          <w:p w14:paraId="7D1C9C45" w14:textId="1F0E4BF4" w:rsidR="00D4710A" w:rsidRPr="00D94119" w:rsidRDefault="00F30F3C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共：</w:t>
            </w:r>
            <w:r w:rsidR="00D4710A">
              <w:rPr>
                <w:rFonts w:ascii="微軟正黑體" w:eastAsia="微軟正黑體" w:hAnsi="微軟正黑體" w:hint="eastAsia"/>
              </w:rPr>
              <w:t>2</w:t>
            </w:r>
            <w:r w:rsidR="00D4710A">
              <w:rPr>
                <w:rFonts w:ascii="微軟正黑體" w:eastAsia="微軟正黑體" w:hAnsi="微軟正黑體"/>
              </w:rPr>
              <w:t>3</w:t>
            </w:r>
          </w:p>
        </w:tc>
      </w:tr>
      <w:tr w:rsidR="00D4710A" w:rsidRPr="00D94119" w14:paraId="2BB96463" w14:textId="77777777" w:rsidTr="00D1225A">
        <w:trPr>
          <w:trHeight w:val="562"/>
        </w:trPr>
        <w:tc>
          <w:tcPr>
            <w:tcW w:w="3397" w:type="dxa"/>
          </w:tcPr>
          <w:p w14:paraId="594FCB6F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預算開支</w:t>
            </w:r>
          </w:p>
        </w:tc>
        <w:tc>
          <w:tcPr>
            <w:tcW w:w="5670" w:type="dxa"/>
          </w:tcPr>
          <w:p w14:paraId="653C39F6" w14:textId="25A4B3CD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1,500</w:t>
            </w:r>
          </w:p>
        </w:tc>
        <w:tc>
          <w:tcPr>
            <w:tcW w:w="6368" w:type="dxa"/>
          </w:tcPr>
          <w:p w14:paraId="52888E00" w14:textId="2147AF52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$</w:t>
            </w:r>
            <w:r>
              <w:rPr>
                <w:rFonts w:ascii="微軟正黑體" w:eastAsia="微軟正黑體" w:hAnsi="微軟正黑體"/>
              </w:rPr>
              <w:t>1,600</w:t>
            </w:r>
          </w:p>
        </w:tc>
      </w:tr>
      <w:tr w:rsidR="00D4710A" w:rsidRPr="00D94119" w14:paraId="6D2837F7" w14:textId="77777777" w:rsidTr="00D1225A">
        <w:trPr>
          <w:trHeight w:val="1258"/>
        </w:trPr>
        <w:tc>
          <w:tcPr>
            <w:tcW w:w="3397" w:type="dxa"/>
          </w:tcPr>
          <w:p w14:paraId="024CECE2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5C284615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性質</w:t>
            </w:r>
          </w:p>
        </w:tc>
        <w:tc>
          <w:tcPr>
            <w:tcW w:w="5670" w:type="dxa"/>
          </w:tcPr>
          <w:p w14:paraId="484B25D5" w14:textId="77777777" w:rsidR="00D4710A" w:rsidRPr="00D94119" w:rsidRDefault="00D4710A" w:rsidP="00CA2972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24AA7404" w14:textId="05F725AA" w:rsidR="00D4710A" w:rsidRPr="00D94119" w:rsidRDefault="00D4710A" w:rsidP="00CA2972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z w:val="23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  <w:tc>
          <w:tcPr>
            <w:tcW w:w="6368" w:type="dxa"/>
          </w:tcPr>
          <w:p w14:paraId="60F40D01" w14:textId="77777777" w:rsidR="00D4710A" w:rsidRPr="00D94119" w:rsidRDefault="00D4710A" w:rsidP="00CA2972">
            <w:pPr>
              <w:pStyle w:val="TableParagraph"/>
              <w:spacing w:line="400" w:lineRule="exact"/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</w:rPr>
              <w:sym w:font="Wingdings" w:char="F0FE"/>
            </w:r>
            <w:r w:rsidRPr="00D94119">
              <w:rPr>
                <w:rFonts w:ascii="微軟正黑體" w:eastAsia="微軟正黑體" w:hAnsi="微軟正黑體"/>
                <w:spacing w:val="-13"/>
                <w:sz w:val="24"/>
                <w:szCs w:val="24"/>
              </w:rPr>
              <w:t xml:space="preserve"> 政府機構</w:t>
            </w:r>
            <w:r w:rsidRPr="00D94119">
              <w:rPr>
                <w:rFonts w:ascii="微軟正黑體" w:eastAsia="微軟正黑體" w:hAnsi="微軟正黑體"/>
                <w:spacing w:val="-16"/>
                <w:sz w:val="24"/>
                <w:szCs w:val="24"/>
              </w:rPr>
              <w:t xml:space="preserve"> </w:t>
            </w:r>
          </w:p>
          <w:p w14:paraId="188F0C10" w14:textId="0DA3CDE3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/>
                <w:spacing w:val="-16"/>
                <w:szCs w:val="24"/>
              </w:rPr>
              <w:sym w:font="Wingdings 2" w:char="F0A3"/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 xml:space="preserve"> 非牟利機構（即根據《稅務條例》（</w:t>
            </w:r>
            <w:r w:rsidRPr="00D94119">
              <w:rPr>
                <w:rFonts w:ascii="微軟正黑體" w:eastAsia="微軟正黑體" w:hAnsi="微軟正黑體"/>
                <w:spacing w:val="-8"/>
                <w:szCs w:val="24"/>
              </w:rPr>
              <w:t xml:space="preserve">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112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章）</w:t>
            </w:r>
            <w:r w:rsidRPr="00D94119">
              <w:rPr>
                <w:rFonts w:ascii="微軟正黑體" w:eastAsia="微軟正黑體" w:hAnsi="微軟正黑體"/>
                <w:spacing w:val="-6"/>
                <w:szCs w:val="24"/>
              </w:rPr>
              <w:t xml:space="preserve"> 第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88</w:t>
            </w:r>
            <w:r w:rsidRPr="00D94119">
              <w:rPr>
                <w:rFonts w:ascii="微軟正黑體" w:eastAsia="微軟正黑體" w:hAnsi="微軟正黑體"/>
                <w:spacing w:val="-9"/>
                <w:szCs w:val="24"/>
              </w:rPr>
              <w:t xml:space="preserve"> </w:t>
            </w:r>
            <w:r w:rsidRPr="00D94119">
              <w:rPr>
                <w:rFonts w:ascii="微軟正黑體" w:eastAsia="微軟正黑體" w:hAnsi="微軟正黑體"/>
                <w:spacing w:val="-10"/>
                <w:szCs w:val="24"/>
              </w:rPr>
              <w:t>條獲稅務豁免）</w:t>
            </w:r>
          </w:p>
        </w:tc>
      </w:tr>
      <w:tr w:rsidR="00D4710A" w:rsidRPr="00D94119" w14:paraId="23589050" w14:textId="77777777" w:rsidTr="00D1225A">
        <w:trPr>
          <w:trHeight w:val="408"/>
        </w:trPr>
        <w:tc>
          <w:tcPr>
            <w:tcW w:w="3397" w:type="dxa"/>
          </w:tcPr>
          <w:p w14:paraId="3AF7DECA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t>服務機構/設施</w:t>
            </w:r>
          </w:p>
          <w:p w14:paraId="522AC020" w14:textId="7777777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D94119">
              <w:rPr>
                <w:rFonts w:ascii="微軟正黑體" w:eastAsia="微軟正黑體" w:hAnsi="微軟正黑體" w:hint="eastAsia"/>
              </w:rPr>
              <w:lastRenderedPageBreak/>
              <w:t>名稱</w:t>
            </w:r>
          </w:p>
        </w:tc>
        <w:tc>
          <w:tcPr>
            <w:tcW w:w="5670" w:type="dxa"/>
          </w:tcPr>
          <w:p w14:paraId="4D19762C" w14:textId="00D28487" w:rsidR="00D4710A" w:rsidRPr="00D94119" w:rsidRDefault="00D4710A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保良局</w:t>
            </w:r>
          </w:p>
        </w:tc>
        <w:tc>
          <w:tcPr>
            <w:tcW w:w="6368" w:type="dxa"/>
          </w:tcPr>
          <w:p w14:paraId="64D75B10" w14:textId="3BDBDC53" w:rsidR="00D4710A" w:rsidRPr="00D94119" w:rsidRDefault="009D0051" w:rsidP="00CA2972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康樂及文化事務署</w:t>
            </w:r>
          </w:p>
        </w:tc>
      </w:tr>
    </w:tbl>
    <w:p w14:paraId="6B1D3732" w14:textId="77777777" w:rsidR="0084377D" w:rsidRDefault="0084377D"/>
    <w:sectPr w:rsidR="0084377D" w:rsidSect="00D94119">
      <w:pgSz w:w="16838" w:h="11906" w:orient="landscape"/>
      <w:pgMar w:top="568" w:right="678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A966" w14:textId="77777777" w:rsidR="00CA2972" w:rsidRDefault="00CA2972" w:rsidP="00CA2972">
      <w:r>
        <w:separator/>
      </w:r>
    </w:p>
  </w:endnote>
  <w:endnote w:type="continuationSeparator" w:id="0">
    <w:p w14:paraId="298A7DF8" w14:textId="77777777" w:rsidR="00CA2972" w:rsidRDefault="00CA2972" w:rsidP="00CA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CF13" w14:textId="77777777" w:rsidR="00CA2972" w:rsidRDefault="00CA2972" w:rsidP="00CA2972">
      <w:r>
        <w:separator/>
      </w:r>
    </w:p>
  </w:footnote>
  <w:footnote w:type="continuationSeparator" w:id="0">
    <w:p w14:paraId="274132C2" w14:textId="77777777" w:rsidR="00CA2972" w:rsidRDefault="00CA2972" w:rsidP="00CA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2"/>
    <w:rsid w:val="00173AF7"/>
    <w:rsid w:val="00255EB8"/>
    <w:rsid w:val="00264764"/>
    <w:rsid w:val="002B6F3F"/>
    <w:rsid w:val="00347C53"/>
    <w:rsid w:val="00347D92"/>
    <w:rsid w:val="00363B6D"/>
    <w:rsid w:val="003D15F4"/>
    <w:rsid w:val="003D6D61"/>
    <w:rsid w:val="003F7531"/>
    <w:rsid w:val="00521BF9"/>
    <w:rsid w:val="00533221"/>
    <w:rsid w:val="00535A22"/>
    <w:rsid w:val="00555F72"/>
    <w:rsid w:val="006039B5"/>
    <w:rsid w:val="00672D9B"/>
    <w:rsid w:val="00696EA5"/>
    <w:rsid w:val="007C591F"/>
    <w:rsid w:val="0084377D"/>
    <w:rsid w:val="00893529"/>
    <w:rsid w:val="008A656C"/>
    <w:rsid w:val="00912828"/>
    <w:rsid w:val="009B204D"/>
    <w:rsid w:val="009D0051"/>
    <w:rsid w:val="00A474A5"/>
    <w:rsid w:val="00A6707A"/>
    <w:rsid w:val="00A84A72"/>
    <w:rsid w:val="00A8760E"/>
    <w:rsid w:val="00AB1407"/>
    <w:rsid w:val="00AC6D1D"/>
    <w:rsid w:val="00B42F2C"/>
    <w:rsid w:val="00C25A07"/>
    <w:rsid w:val="00C375D6"/>
    <w:rsid w:val="00C44778"/>
    <w:rsid w:val="00C84B1D"/>
    <w:rsid w:val="00CA2972"/>
    <w:rsid w:val="00D1225A"/>
    <w:rsid w:val="00D4710A"/>
    <w:rsid w:val="00D67378"/>
    <w:rsid w:val="00D94119"/>
    <w:rsid w:val="00DC5F4C"/>
    <w:rsid w:val="00E50369"/>
    <w:rsid w:val="00F30F3C"/>
    <w:rsid w:val="00F65464"/>
    <w:rsid w:val="00FC7C62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65F4CD1"/>
  <w15:chartTrackingRefBased/>
  <w15:docId w15:val="{ADAED3F7-6772-4EC6-B901-8C2D0447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6D61"/>
    <w:pPr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A2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9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9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7F20FDDE874FA55FCF30D0B7AACF" ma:contentTypeVersion="18" ma:contentTypeDescription="Create a new document." ma:contentTypeScope="" ma:versionID="79067556f4299f1a5f51bcae74937f8e">
  <xsd:schema xmlns:xsd="http://www.w3.org/2001/XMLSchema" xmlns:xs="http://www.w3.org/2001/XMLSchema" xmlns:p="http://schemas.microsoft.com/office/2006/metadata/properties" xmlns:ns3="484a6cd5-281d-44fd-a1c6-668f90d5a069" xmlns:ns4="e04c10ae-c8ab-43c8-9345-bf05fc6f75c9" targetNamespace="http://schemas.microsoft.com/office/2006/metadata/properties" ma:root="true" ma:fieldsID="bbf2af984df1acc5b47e140a70fbc23c" ns3:_="" ns4:_="">
    <xsd:import namespace="484a6cd5-281d-44fd-a1c6-668f90d5a069"/>
    <xsd:import namespace="e04c10ae-c8ab-43c8-9345-bf05fc6f7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6cd5-281d-44fd-a1c6-668f90d5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10ae-c8ab-43c8-9345-bf05fc6f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a6cd5-281d-44fd-a1c6-668f90d5a069" xsi:nil="true"/>
  </documentManagement>
</p:properties>
</file>

<file path=customXml/itemProps1.xml><?xml version="1.0" encoding="utf-8"?>
<ds:datastoreItem xmlns:ds="http://schemas.openxmlformats.org/officeDocument/2006/customXml" ds:itemID="{1923E616-09FF-4102-9659-F5563FDD2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B79C7-33B8-4F87-B1B3-E762EB19A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a6cd5-281d-44fd-a1c6-668f90d5a069"/>
    <ds:schemaRef ds:uri="e04c10ae-c8ab-43c8-9345-bf05fc6f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C61B0-262A-44ED-AE46-6E2B808BEE44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04c10ae-c8ab-43c8-9345-bf05fc6f75c9"/>
    <ds:schemaRef ds:uri="http://purl.org/dc/terms/"/>
    <ds:schemaRef ds:uri="484a6cd5-281d-44fd-a1c6-668f90d5a06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1851</Words>
  <Characters>499</Characters>
  <Application>Microsoft Office Word</Application>
  <DocSecurity>0</DocSecurity>
  <Lines>4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Ka Lai</dc:creator>
  <cp:keywords/>
  <dc:description/>
  <cp:lastModifiedBy>Yeung Sui Yan</cp:lastModifiedBy>
  <cp:revision>6</cp:revision>
  <dcterms:created xsi:type="dcterms:W3CDTF">2025-09-12T05:23:00Z</dcterms:created>
  <dcterms:modified xsi:type="dcterms:W3CDTF">2025-09-17T01:45:00Z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06649753-88ae-4ac2-81d1-ede96595db0c</vt:lpwstr>
  </property>
  <property fmtid="{D5CDD505-2E9C-101B-9397-08002B2CF9AE}" pid="3" name="ContentTypeId">
    <vt:lpwstr>0x0101004EC47F20FDDE874FA55FCF30D0B7AACF</vt:lpwstr>
  </property>
</Properties>
</file>